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before="120" w:lineRule="auto"/>
        <w:jc w:val="right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Financial statement</w:t>
      </w:r>
    </w:p>
    <w:p w:rsidR="00000000" w:rsidDel="00000000" w:rsidP="00000000" w:rsidRDefault="00000000" w:rsidRPr="00000000" w14:paraId="00000002">
      <w:pPr>
        <w:spacing w:after="240" w:before="120" w:lineRule="auto"/>
        <w:jc w:val="center"/>
        <w:rPr>
          <w:rFonts w:ascii="Cambria" w:cs="Cambria" w:eastAsia="Cambria" w:hAnsi="Cambria"/>
          <w:sz w:val="2"/>
          <w:szCs w:val="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0"/>
        <w:gridCol w:w="5745"/>
        <w:tblGridChange w:id="0">
          <w:tblGrid>
            <w:gridCol w:w="3180"/>
            <w:gridCol w:w="574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-4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-40" w:firstLine="0"/>
              <w:jc w:val="both"/>
              <w:rPr>
                <w:rFonts w:ascii="Cambria" w:cs="Cambria" w:eastAsia="Cambria" w:hAnsi="Cambria"/>
                <w:b w:val="1"/>
                <w:shd w:fill="d9d9d9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Promoter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left="-40" w:firstLine="0"/>
              <w:jc w:val="both"/>
              <w:rPr>
                <w:rFonts w:ascii="Cambria" w:cs="Cambria" w:eastAsia="Cambria" w:hAnsi="Cambria"/>
                <w:b w:val="1"/>
                <w:shd w:fill="d9d9d9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hd w:fill="d9d9d9" w:val="clear"/>
                <w:rtl w:val="0"/>
              </w:rPr>
              <w:t xml:space="preserve">Project partner(s)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B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C">
            <w:pPr>
              <w:ind w:left="-40" w:firstLine="0"/>
              <w:jc w:val="both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Project Promoter/project partner 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hereby confirms that: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Rule="auto"/>
        <w:ind w:left="720" w:hanging="36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the information provided in this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interim/final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report and the separate accounting records of each beneficiary is complete, reliable and true;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costs declared therein are eligible (according to the Articles 16, 17 of the KAPPA Terms and Conditions);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costs can be substantiated by adequate records and supporting documentation that will be produced on request or in the context of checks, reviews, audits and investigations.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In XXX on DD.MM.RRRR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Signature of the Project Promoter’s/project partner’s  statutory representative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Cambria" w:cs="Cambria" w:eastAsia="Cambria" w:hAnsi="Cambria"/>
          <w:highlight w:val="yellow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M8OhCmRdxR6o2sQjdlSfKZXyA==">AMUW2mUq0QuWV/tix5wLaZB5pVjY2uekYrxBkJp01u3Tl0pe/aGJKk6i6q+EXWtZ0eqfcbZYLKd4rFVAVNv1P3JtrJYhiwVrjlll+/PSXAPFQ1gG0gPGw4Uinub8+7hJS6hVBXkl2lMN2h+BfVYMxC4MzrVgdm+Xfwm6OWiAlXVHfyZ7MB10kEo=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2021-12-16T14:45:00Z</dcterms:created>
  <dc:creator>Stanislav Toman</dc:creator>
</cp:coreProperties>
</file>